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56" w:rsidRDefault="00784FE3" w:rsidP="000456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5656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045656">
        <w:rPr>
          <w:rFonts w:ascii="Times New Roman" w:hAnsi="Times New Roman"/>
          <w:b/>
          <w:sz w:val="24"/>
          <w:szCs w:val="24"/>
        </w:rPr>
        <w:t>Красносельская</w:t>
      </w:r>
      <w:proofErr w:type="spellEnd"/>
      <w:r w:rsidR="00045656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Новоспасского района Ульяновской области</w:t>
      </w:r>
    </w:p>
    <w:p w:rsidR="00045656" w:rsidRDefault="00045656" w:rsidP="00045656">
      <w:pPr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73"/>
        <w:gridCol w:w="5182"/>
      </w:tblGrid>
      <w:tr w:rsidR="00045656" w:rsidTr="00EC1483"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45656" w:rsidTr="00EC1483"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 августа 20___ г</w:t>
            </w:r>
          </w:p>
        </w:tc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 августа 20___ г</w:t>
            </w:r>
          </w:p>
        </w:tc>
      </w:tr>
      <w:tr w:rsidR="00045656" w:rsidTr="00EC1483"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ВР__________ А.Е.Федотова</w:t>
            </w:r>
          </w:p>
        </w:tc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Директор___________________ Н.Я. Антонов</w:t>
            </w:r>
          </w:p>
        </w:tc>
      </w:tr>
      <w:tr w:rsidR="00045656" w:rsidTr="00EC1483"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after="0"/>
            </w:pPr>
          </w:p>
        </w:tc>
        <w:tc>
          <w:tcPr>
            <w:tcW w:w="76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656" w:rsidRDefault="00045656" w:rsidP="00EC148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 ___  от  ___  августа 20___г</w:t>
            </w:r>
          </w:p>
        </w:tc>
      </w:tr>
    </w:tbl>
    <w:p w:rsidR="00045656" w:rsidRDefault="00045656" w:rsidP="000456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5656" w:rsidRDefault="00045656" w:rsidP="000456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5656" w:rsidRDefault="00045656" w:rsidP="000456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5656" w:rsidRPr="00240894" w:rsidRDefault="00045656" w:rsidP="0004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40894">
        <w:rPr>
          <w:rFonts w:ascii="Times New Roman" w:hAnsi="Times New Roman"/>
          <w:b/>
          <w:bCs/>
          <w:color w:val="000000"/>
          <w:sz w:val="36"/>
          <w:szCs w:val="36"/>
        </w:rPr>
        <w:t>РАБОЧАЯ ПРОГРАММА</w:t>
      </w:r>
    </w:p>
    <w:p w:rsidR="00045656" w:rsidRPr="00240894" w:rsidRDefault="00045656" w:rsidP="0004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40894">
        <w:rPr>
          <w:rFonts w:ascii="Times New Roman" w:hAnsi="Times New Roman"/>
          <w:b/>
          <w:bCs/>
          <w:color w:val="000000"/>
          <w:sz w:val="36"/>
          <w:szCs w:val="36"/>
        </w:rPr>
        <w:t>внеурочной деятельности</w:t>
      </w: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045656" w:rsidRPr="00240894" w:rsidRDefault="00045656" w:rsidP="0004565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учащихся 9 </w:t>
      </w:r>
      <w:r w:rsidRPr="00240894">
        <w:rPr>
          <w:rFonts w:ascii="Times New Roman" w:hAnsi="Times New Roman"/>
          <w:b/>
          <w:sz w:val="36"/>
          <w:szCs w:val="36"/>
        </w:rPr>
        <w:t>класс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045656" w:rsidRPr="00240894" w:rsidRDefault="00045656" w:rsidP="0004565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4089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Волейбол</w:t>
      </w:r>
      <w:r w:rsidRPr="00240894">
        <w:rPr>
          <w:rFonts w:ascii="Times New Roman" w:hAnsi="Times New Roman"/>
          <w:b/>
          <w:sz w:val="36"/>
          <w:szCs w:val="36"/>
        </w:rPr>
        <w:t>»</w:t>
      </w:r>
    </w:p>
    <w:p w:rsidR="00045656" w:rsidRPr="00240894" w:rsidRDefault="00045656" w:rsidP="0004565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40894">
        <w:rPr>
          <w:rFonts w:ascii="Times New Roman" w:hAnsi="Times New Roman"/>
          <w:b/>
          <w:sz w:val="36"/>
          <w:szCs w:val="36"/>
        </w:rPr>
        <w:t>(</w:t>
      </w:r>
      <w:r>
        <w:rPr>
          <w:rFonts w:ascii="Times New Roman" w:hAnsi="Times New Roman"/>
          <w:b/>
          <w:sz w:val="36"/>
          <w:szCs w:val="36"/>
        </w:rPr>
        <w:t>спортивное</w:t>
      </w:r>
      <w:r w:rsidRPr="00240894">
        <w:rPr>
          <w:rFonts w:ascii="Times New Roman" w:hAnsi="Times New Roman"/>
          <w:b/>
          <w:sz w:val="36"/>
          <w:szCs w:val="36"/>
        </w:rPr>
        <w:t xml:space="preserve"> направление)</w:t>
      </w:r>
    </w:p>
    <w:p w:rsidR="00045656" w:rsidRPr="00240894" w:rsidRDefault="00045656" w:rsidP="00045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</w:t>
      </w:r>
      <w:r w:rsidRPr="0024089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656" w:rsidRDefault="00045656" w:rsidP="000456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656" w:rsidRPr="00240894" w:rsidRDefault="00045656" w:rsidP="000456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656" w:rsidRPr="00240894" w:rsidRDefault="00045656" w:rsidP="0004565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40894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>физической культуры</w:t>
      </w:r>
    </w:p>
    <w:p w:rsidR="00045656" w:rsidRDefault="00045656" w:rsidP="0004565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Куликова М.Г.</w:t>
      </w:r>
    </w:p>
    <w:p w:rsidR="00045656" w:rsidRPr="00240894" w:rsidRDefault="00045656" w:rsidP="0004565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45656" w:rsidRDefault="00045656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EC1483" w:rsidRDefault="00EC1483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EC1483" w:rsidRDefault="00EC1483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EC1483" w:rsidRDefault="00EC1483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EC1483" w:rsidRDefault="00EC1483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EC1483" w:rsidRDefault="00EC1483" w:rsidP="00045656">
      <w:pPr>
        <w:spacing w:before="100" w:beforeAutospacing="1" w:after="100" w:afterAutospacing="1" w:line="240" w:lineRule="auto"/>
        <w:ind w:right="75"/>
        <w:rPr>
          <w:rFonts w:ascii="Times New Roman" w:hAnsi="Times New Roman"/>
          <w:b/>
          <w:i/>
          <w:sz w:val="28"/>
          <w:szCs w:val="28"/>
        </w:rPr>
      </w:pP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Основные характеристики программы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аправленность (профиль)  программы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Дополнительная общеобразовательная, общеразвивающая программа «Волейбол» относится физкультурно-спортивной направленности.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следующих нормативно-правовых актов: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РФ от 29.08.2013 г. № 1008 «Об утверждении порядка образовании и осуществления образовательной деятельности по дополнительным  общеобразовательным программам»;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 г. №41;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отличается тем, что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 имеет четкую содержательную структуру на основе постепенной (от простого к сложному) многолетней подготовки  реализации задач.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0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объединен в целостную систему поэтапной спортивной подготовки и воспитательной работы, предполагая решение следующих задач 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спортивно-оздоровительном этапе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(весь период):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физического развития;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стойкого интереса к занятиям спортом.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045656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внеурочной деятельности</w:t>
      </w:r>
      <w:r w:rsidR="00784FE3"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«волейбол» адресована -  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="00DC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подросткам, обучающимся в 9 классе  МОУ </w:t>
      </w:r>
      <w:proofErr w:type="spellStart"/>
      <w:r w:rsidR="00DC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Красносельской</w:t>
      </w:r>
      <w:proofErr w:type="spellEnd"/>
      <w:r w:rsidR="00DC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состоящие в основной и подготовительной медицинской группе;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бъем  и  срок  освоения  программы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DC4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рограмма работы внеурочных занятий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волейбола рассчитана на 1 год. Программа пр</w:t>
      </w:r>
      <w:r w:rsidR="00DC4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едназначена для подростков 15-16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лет.</w:t>
      </w:r>
    </w:p>
    <w:p w:rsidR="00784FE3" w:rsidRPr="00784FE3" w:rsidRDefault="00DC4265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час в неделю  - 35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год.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 программы </w:t>
      </w:r>
      <w:r w:rsidR="00045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внеурочной деятельности 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спортивных игр  «волейбол»: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успешной и квалифицированной работы кружка рекомендуется на основе распределения объёмов компонентов тренировки в годичном цикле составлять распределение объёмов компонентов учебно-тренировочных занятий по недельным циклам для каждой группы отдельно.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время проведения занятий: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Занятия секции спортивных игр «волейбол» проводятся  в спортивном зале</w:t>
      </w:r>
    </w:p>
    <w:p w:rsidR="00784FE3" w:rsidRPr="00784FE3" w:rsidRDefault="00045656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СШ»: 1</w:t>
      </w:r>
      <w:r w:rsidR="002B2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неделю, 1 академический час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  (по 45мин.)</w:t>
      </w:r>
    </w:p>
    <w:p w:rsidR="00784FE3" w:rsidRPr="00784FE3" w:rsidRDefault="002B2245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14.50 – 15.35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-формирование интереса и потребности школьников к занятиям физической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культурой и спортом, популяризация игры в волейбол среди учащихся школы,                 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пропаганда ЗОЖ.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содействие гармоническому физическому развитию;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теоретическое и практическое обучение игре в волейбол;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учащихся жизненно- важным двигательным навыкам и умениям;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 формирование сборной команды школы по волейболу, приобретение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необходимых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волевых, психологических качеств, для стабильности и успешности выступления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на районных соревнованиях,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занятий: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природные данные обучающегося, для быстрого роста мастерства;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-овладеть теоретическими и практическими приёмами игры в волейбол;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спартакиаде школы и в районных соревнованиях по волейболу; 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-развивать у учащихся основные двигательные качества: силу, ловкость, быстроту       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движений, скоростно-силовые качества, выносливость.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 воспитывать у учащихся нравственные качества: целеустремлённость и волю,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дисциплинированность и умение мобилизовать в нужный момент свои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физические и духовные силы,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-воспитывать у учащихся волевые качества: смелость, решительность,                     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настойчивость;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 учить детей проявлять свои волевые усилия, чтобы побороть неуверенность в   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себе, а иногда и боязнь.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Учебный план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5236"/>
        <w:gridCol w:w="3381"/>
      </w:tblGrid>
      <w:tr w:rsidR="00784FE3" w:rsidRPr="00784FE3" w:rsidTr="00784FE3">
        <w:trPr>
          <w:trHeight w:val="1580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35130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(игровая) подготовка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4FE3" w:rsidRPr="00784FE3" w:rsidTr="00784FE3">
        <w:trPr>
          <w:trHeight w:val="68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84FE3" w:rsidRPr="00784FE3" w:rsidRDefault="00D94D30" w:rsidP="00784F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84FE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ТЕОРЕТИЧЕСКАЯ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развития волейбола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 и методика судейства соревнований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правил игры по волейболу. Действующие правила игры. Перспективы дальнейшего развития правил. Влияние правил игры на ее 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и тактика игры в волейбол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тактической подготовки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тактической подготовки от других видов подготовки. Участие в соревнованиях – необходимое условие проверки тактической подготовки игроков и команды. Особенности тактической подготовки с начинающими.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Единая Всероссийская спортивная классификация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физической подготовки. Значение физической подготовки волейболистов в связи с особенностями современной игры.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34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спортивной тренировки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34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на тренировках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34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Установка на игру и разбор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Интегральная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Двусторонние игры</w:t>
      </w:r>
    </w:p>
    <w:p w:rsidR="00784FE3" w:rsidRPr="00784FE3" w:rsidRDefault="00784FE3" w:rsidP="00D94D3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Товарищеские игры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ОБЩАЯ ФИЗИЧЕСКАЯ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волейбол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на общую и специальную.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Задачи ОФП: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Стимулировать развитие выносливости, силовых, скоростно-силовых, координационных возможностей.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Систематически обогащать фонд двигательных навыков и умений.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ОФП делятся на 2 группы: косвенного и прямого влияния. Косвенные – кроссы, плавание, лыжный бег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Средствами общей физической подготовки являются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обшеразвивающие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направленные на развитие всех качеств в процессе ходьбы, бега, прыжков, метаний, а также упражнения на различных снарядах, тренажерах, занятия другими видами спорта. Общая физическая подготовка. Основной задачей ОФП является повышение работоспособности организма в целом.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результат: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обучающегося основных физических качеств;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психологической подготовленности;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опорно-двигательного аппарата.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 может проводиться в самых разнообразных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отягощения, природные материалы и др.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упражнения с отягощениями, гимнастические упражнения и акробатика, спортивные и подвижные игры, плавание, лыжный бег и др.</w:t>
      </w:r>
    </w:p>
    <w:p w:rsidR="00784FE3" w:rsidRPr="00784FE3" w:rsidRDefault="00784FE3" w:rsidP="005B5E5D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этих средств неслучаен. Эти упражнения тотальны по своему воздействию, заставляют активно работать все органы и системы, что укрепляет всю м</w:t>
      </w:r>
      <w:r w:rsidR="005B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ускулатуру, сердечно-сосудистую 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систему, улучшает возможности   органов    дыхания,  повышает   общий   обмен    веществ   в    организме.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 проводится на 1 -м этапе подготовительного периода, в небольших объемах — на специально-подготовительном этапе и как средство активного отдыха на предсоревновательном этапе и в соревновательном периоде.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Гимнастические упражнения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подразделяются на три группы: первая – для мышц рук и плечевого пояса, вторая – для мышц туловища и шеи, третья – для мышц ног и таза.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Акробатические упражнения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Легкоатлетические упражнения.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Сюда входят упражнения в беге, прыжках и метаниях.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Бег: 20, 30, 60 м, повторный бег – два-три отрезка по 20-30 м .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Прыжки: через планку с прямого разбега; в высоту с разбега; в длину с места; тройной прыжок с места; в длину с разбега.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Метания: малого мяча с места в стенку или щит на дальность отскока, на дальность; метание гранаты (250-700 г) с места и с разбега;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 подвижные игры.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сила.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 физическое упражнение не мыслимо без проявления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силовая подготовленность волейболистов характеризуется комплексным развитием силы мышц и мышечных групп. Она приобретается посредством выполнения разнообразных физических упражнений в процессе ОФП и является фундаментом для специальной силовой подготовки. Правильный подбор упражнений должен обеспечивать пропорциональное развитие всех участвующих в соревновательном движении мышц или мышечных групп. Характерная черта развития силы — возможность избирательного воздействия на отдельные мышечные группы. Применяя упражнения с отягощениями, необходимо учитывать уровень подготовленности спортсменов, их самочувствие в день тренировки, и нагрузка должна быть строго индивидуальна.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Взрывная сила.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большинства технических приемов в волейболе (подачи, нападающие удары и др.) требует проявления взрывной силы. Поэтому, специальная силовая подготовка волейболиста должна быть направлена прежде всего на развитие скоростно-силовых способностей спортсменов.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скоростно-силовой тренировки зависит от оптимального возбуждения ЦНС, количества мышечных волокон, принимающих импульсы; расхода энергии при растягивании — сокращении мышц. Поэтому интервалы отдыха между сериями упражнений должны быть такими, чтобы восстанавливалась работоспособность организма спортсменов.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взрывной силы можно применять незначительные по весу отягощения, поскольку чрезмерное увлечение отягощениями сдерживает прирост специальной силовой подготовленности, т.к. в этом случае нагрузка переносится на неспецифические мышечные группы. Вес отягощения должен составлять 10-40% от веса спортсмена.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специальной силовой тренировке должен применяться главным образом тот режим работы, который соответствует режиму функционирования мышц в игре, с тем, чтобы обеспечивать морфологические и биохимические адаптации (локально-направленное воздействие нагрузки). Упражнения должны выполняться с высокой скоростью сокращения мышц.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Скоростно-силовые способности совершенствуются на базе общей силовой подготовленности.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приемлемыми для силовой подготовки являются: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в преодолении собственного веса (приседания, подтягивания, прыжковые упражнения и др.);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с партнером (приседания, перетягивания и др.);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упражнения с отягощением (с гирями, штангой, гантелями и др.);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284"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 имитационные упражнения с небольшими отягощениями (в тренировочном жилете, с манжетами на кистях, бедрах и т.д.).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СПЕЦИАЛЬНАЯ ФИЗИЧЕСКАЯ ПОДГОТОВКА (СФП)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СФП является средством специализированного развития физических качеств.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более узки и более специфичны: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взрывной силы мышц ног, плечевого пояса, туловища;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 перемещения и сложной реакции; скоростной, прыжковой, игровой выносливости; акробатической и прыжковой ловкости, гибкости.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функциональных возможностей организма спортсменов.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психологической подготовленности.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Средствами являются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Акробатические упражнения.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Подвижные и спортивные игры.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784FE3" w:rsidRPr="00784FE3" w:rsidRDefault="00784FE3" w:rsidP="00784FE3">
      <w:pPr>
        <w:numPr>
          <w:ilvl w:val="0"/>
          <w:numId w:val="1"/>
        </w:numPr>
        <w:shd w:val="clear" w:color="auto" w:fill="FFFFFF"/>
        <w:spacing w:after="0" w:line="240" w:lineRule="auto"/>
        <w:ind w:left="0"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спортсменов к соревнованиям различного уровня;</w:t>
      </w:r>
    </w:p>
    <w:p w:rsidR="00784FE3" w:rsidRPr="00784FE3" w:rsidRDefault="00784FE3" w:rsidP="00784FE3">
      <w:pPr>
        <w:numPr>
          <w:ilvl w:val="0"/>
          <w:numId w:val="1"/>
        </w:numPr>
        <w:shd w:val="clear" w:color="auto" w:fill="FFFFFF"/>
        <w:spacing w:after="0" w:line="240" w:lineRule="auto"/>
        <w:ind w:left="0"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технических приемов и развитие специальных физических качеств у спортсменов.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силы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развития силы: с резиновыми амортизаторами, набивным мячом, в парах, с гантелями, штангой для различных мышечных групп. Упражнения для развития скоростно-силовых качеств для защитника, нападающего, пасующего.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специальной выносливости волейболиста: скоростная, прыжковая, силовая, игровая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воспитания ловкости волейболиста: для защитника – с элементами акробатики, с б/б мячами; для нападающего – на подкидном мостике, с элементами акробатики, с теннисными мячами. Упражнения для развития внимания, периферического зрения, ориентировки, переключения внимания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84F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соответствующих навыков. И овладение правильной техники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необходимых приемов игры возможно лишь при условии совершенного владения их         техникой. Специфической особенностью волейбола является то, что ни один прием нельзя выполнять изолированно, так как он связан с другими приемами, выполняемыми партнерами по команде, либо соперником.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right="-234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 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</w:p>
    <w:p w:rsidR="00784FE3" w:rsidRPr="00784FE3" w:rsidRDefault="00784FE3" w:rsidP="00784F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стоек, перемещений волейболиста в нападении (бег, ходьба, прыжки: толчком двумя с разбега, с места; толчком одной с разбега, с места).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техника стоек, перемещений волейболиста в защите. Ходьба обычным шагом (бег),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шагом (бег), приставным шагом (бег). Выпады: вперед, в сторону. Остановки: скачком, шагом.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Подача на точность.       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передачи двумя сверху над собой, назад (короткие, средние, длинные).Техника передачи в прыжке: двумя с поворотом, без поворота одной рукой.           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приема снизу двумя, одной (на месте, после перемещения).Техника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руки-грудь.                               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верхней прямой подачи: силовая, с планирующей траекторией полета мяча.   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прямого нападающего удара на силу.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-Техника нападающего удара с переводом (кистью, с поворотом туловища).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-Техника нападающего удара с имитацией передачи.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-Нападающий удар тихий, после имитации сильного.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-Техника блокирования: одиночное, групповое.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       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ТАКТИЧЕСКАЯ ПОДГОТОВКА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предпосылок для успешного обучения тактике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индивидуальным действиям и взаимодействиям с партнерами в нападении и защите, командным действиям, которые характеризуются расположением игроков на площадке и их функциями.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наиболее эффективно использовать технические приемы и тактические навыки в зависимости от своих возможностей, особенности игры противника и внешних условий.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способностей гибко и быстро переключаться с одних систем и вариантов командных действий в нападении и защите на другие.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если две первые задачи в основном относятся к начальному этапу овладения тактикой, то последующие решаются на протяжении многолетнего этапа совершенствования.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тактической подготовки.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Подготовительные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Подвижные и спортивные игры, специальные эстафеты.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Упражнения по тактике (индивидуальные, групповые и командные).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Двусторонние игры (с заданиями).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Контрольные игры и соревнования.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тактической подготовки.</w:t>
      </w:r>
    </w:p>
    <w:p w:rsidR="00784FE3" w:rsidRPr="00784FE3" w:rsidRDefault="00784FE3" w:rsidP="006C0E0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используемые в процессе тактической подготовки, аналогичны методам технической подготовки, но основываются на специфике тактики. При показе обычно польз</w:t>
      </w:r>
      <w:r w:rsid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уются макетами, 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схемами. При изучении в упрощенных условиях сложные тактические действия делят на составные, применяют сигналы, ориентиры</w:t>
      </w:r>
      <w:r w:rsid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закреплении изученных тактических действий применяет метод анализа действий (своих и противников). Для этого используют видеомагнитофоны, киносъемку, схемы, макеты. Специфичен для тактической подготовки метод моделирования действий противника (отдельных игроков и команды) и поиск оптимальных противодействий. Тактическая подготовка игрока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тактике нападающих ударов. Нападающий удар задней линии. СФП. Подбор упражнений для развития специальной силы.       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индивидуальным тактическим действиям при приеме подач. Обучение приему мяча от сетки. Обучение индивидуальным тактическим действиям при приеме нападающих ударов. Развитие координации.       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индивидуальным тактическим действиям блокирующего игрока. Упражнения для развития прыгучести.       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-Обучение отвлекающим действиям при нападающем ударе. Нападающий удар толчком одной ноги. Упражнения для развития гибкости. Обучение технико-тактическим действиям нападающего игрока (блок-аут). Упражнения для развития силы (гантели, 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эспандер). Обучение переключению внимания и переходу от действий защиты к действиям в атаке (и наоборот). Упражнения для развития быстроты перемещений.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групповым действиям в защите внутри линии и между линиями.                 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элементов гимнастики и акробатики в тренировке волейболистов. Технико-тактические действия в защите при страховке игроком 6 зоны.       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элементов баскетбола в занятиях и тренировке волейболистов. Технико-тактические действия в защите для страховки крайним защитником, свободным от блока.                                         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взаимодействиям нападающего и пасующего. Передача мяча одной рукой в прыжке.                                                                             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групповым действиям в нападении через игрока передней линии. Изучение слабых нападающих ударов с имитацией сильных (обманные нападающие удары). Обучение групповым действиям в нападении через выходящего игрока задней линии. Подбор упражнений для развития взрывной силы.                 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командным действиям в нападении. Учебная игра с заданием.                               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командным действиям в защите. Учебная игра с заданием.                       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Двусторонняя игра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  <w:r w:rsidR="006C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0E0B" w:rsidRPr="006C0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</w:t>
      </w: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«волейбол»: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Материально-технические условия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учебно-наглядными пособиями по волейболу, пополнение материальной базы  волейбольными мячами, сеткой и др. инвентарём.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условия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спортигр «волейбол»;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единства педагогических требований во взаимоотношениях с подростками;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личности подростка и его способностей.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Методические условия: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необходимой документации: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деятельности спортивной секции;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тематического планирования секции спортивных игр: «волейбол».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 :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природных данных обучающихся, для быстрого роста мастерства;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теоретическими и практическими основами игры в волейбол,</w:t>
      </w:r>
    </w:p>
    <w:p w:rsidR="00784FE3" w:rsidRPr="00784FE3" w:rsidRDefault="00D94D30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3.Участие в ШСЛ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волейболу, формирование сборной команды школы для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районных соревнованиях по </w:t>
      </w:r>
      <w:r w:rsidR="00784FE3"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волейболу,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4.Приобретение необходимых волевых, психологических качеств, для стабильности и успешности выступления на ответственных соревнованиях,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5.Решение проблемы занятости в свободное и каникулярное время, что отвлечёт молодёжь от правонарушений и положительн</w:t>
      </w:r>
      <w:r w:rsidR="00D9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повлияет на обстановку в поселке.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6.Содействие гражданскому, физическому и духовному развитию молодёжи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испытания.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контрольных нормативов по общей, специальной физической и технической подготовленности.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 и физическая подготовленность</w:t>
      </w:r>
    </w:p>
    <w:tbl>
      <w:tblPr>
        <w:tblW w:w="60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22"/>
        <w:gridCol w:w="1182"/>
        <w:gridCol w:w="1325"/>
      </w:tblGrid>
      <w:tr w:rsidR="00784FE3" w:rsidRPr="00784FE3" w:rsidTr="00784FE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требований (вид испытаний)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784FE3" w:rsidRPr="00784FE3" w:rsidTr="00784FE3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4FE3" w:rsidRPr="00784FE3" w:rsidTr="00784FE3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561BAE" w:rsidRP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 с высокого старта (с)</w:t>
            </w:r>
          </w:p>
          <w:p w:rsidR="00784FE3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 (6х5) (с)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вверх, отталкиваясь двумя ногами с разбега (см)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набивного мяча массой 1 кг из-за головы двумя руками: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сидя (м)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 в прыжке с места 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подготовленность</w:t>
      </w:r>
    </w:p>
    <w:tbl>
      <w:tblPr>
        <w:tblW w:w="60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340"/>
        <w:gridCol w:w="2088"/>
      </w:tblGrid>
      <w:tr w:rsidR="00784FE3" w:rsidRPr="00784FE3" w:rsidTr="00784FE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требований (вид испытаний)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784FE3" w:rsidRPr="00784FE3" w:rsidTr="00784FE3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4FE3" w:rsidRPr="00784FE3" w:rsidTr="00784FE3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Верхняя передача мяча на точность из зоны 3 (2) в зону 4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верхняя прямая в пределы площади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мяча с подачи и первая передача в зону 3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Чередование способов передачи и приёма мяча сверху, снизу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4FE3" w:rsidRDefault="00784FE3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1BAE" w:rsidRPr="00784FE3" w:rsidRDefault="00561BAE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61BAE" w:rsidRDefault="00561BAE" w:rsidP="007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Экскурсии, походы, посещения соревнований. 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музеи, на выставки. Многодневные туристические походы. Посещение соревнований по волейболу и другим видам спорта.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требования, содержание и методика проведения контрольных испытаний</w:t>
      </w:r>
    </w:p>
    <w:tbl>
      <w:tblPr>
        <w:tblW w:w="8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548"/>
        <w:gridCol w:w="647"/>
        <w:gridCol w:w="639"/>
        <w:gridCol w:w="647"/>
        <w:gridCol w:w="647"/>
        <w:gridCol w:w="647"/>
        <w:gridCol w:w="647"/>
        <w:gridCol w:w="647"/>
        <w:gridCol w:w="647"/>
        <w:gridCol w:w="636"/>
        <w:gridCol w:w="636"/>
      </w:tblGrid>
      <w:tr w:rsidR="00784FE3" w:rsidRPr="00784FE3" w:rsidTr="00784FE3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" w:name="5"/>
            <w:bookmarkStart w:id="2" w:name="fd165ccc5c494954fd967e9f66eef8ce2032cee9"/>
            <w:bookmarkEnd w:id="1"/>
            <w:bookmarkEnd w:id="2"/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84FE3" w:rsidRPr="00784FE3" w:rsidRDefault="00784FE3" w:rsidP="00784FE3">
            <w:pPr>
              <w:spacing w:after="0" w:line="240" w:lineRule="auto"/>
              <w:ind w:left="11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требований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(лет)  юноши</w:t>
            </w:r>
          </w:p>
        </w:tc>
      </w:tr>
      <w:tr w:rsidR="00784FE3" w:rsidRPr="00784FE3" w:rsidTr="00784F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челночный 5 по 6 м (с)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у стенки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с высокого старта  (сек)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784FE3" w:rsidRPr="00784FE3" w:rsidTr="00784FE3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требований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(лет)  девушки</w:t>
            </w:r>
          </w:p>
        </w:tc>
      </w:tr>
      <w:tr w:rsidR="00784FE3" w:rsidRPr="00784FE3" w:rsidTr="00784FE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челночный 5 по 6 м (с)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у стенки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4FE3" w:rsidRPr="00784FE3" w:rsidTr="00784FE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30м с высокого 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старта  (сек)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</w:tbl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методика проведения контрольных испытаний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Челночный бег 5х6. Выполняется с высокого старта. На расстоянии 6м  стоят стойки,  испытуемый добегает до стойки, касается пола рукой, после чего начинает бег в обратную сторону. Время фиксируется с момента старта до пересечения линии финиша.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30м.  Выполняется с высокого старта. Замеряется время преодоления дистанции до пересечения финишной линии.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места. Исходное положение: стать носками ног к стартовой линии, приготовится к прыжку. Выполняется двумя ногами с махом рук. Длина прыжка с 3-х попыток измеряется в сантиметрах от стартовой линии до ближнего к стартовой линии касания пола ногами испытуемого. Засчитывается лучший результат из 3-х попыток.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 в упоре лежа. Исходной положение: упор лежа, голова – туловище – ноги составляют прямую линию. Сгибание рук выполняется до касания грудью пола, не нарушая прямой линии тела, а разгибание до полного выпрямления рук, при сохранении прямой линии голова – туловище – ноги. Одна попытка.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туловища из положения лежа на спине. Исходное положение: руки за головой, пальцы рук – в замок, ноги согнуты в коленях, ступни закреплены. Фиксируется количество выполненных упражнений до касания локтями коленей одной попытке за 30 сек.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мяча у стенки: Выполняется на расстоянии 2-3м от стены. При выполнении должна сохраняться техника выполнения, руки над головой образуют воронку, локти впереди, ноги согнуты, разгибание происходит во время выполнения передачи. На выполнение дается три попытки.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мяча снизу двумя руками: Выполняется с подачи с противоположной стороны сетки, мяч необходимо довести в зону номер три. Выполняется 10 подач в площадку.</w:t>
      </w:r>
    </w:p>
    <w:p w:rsidR="00784FE3" w:rsidRPr="00784FE3" w:rsidRDefault="00784FE3" w:rsidP="00784F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прямая подача: С 9 до 12 лет выполняется подача с укороченной площадки и соответственной высотой сетки, с 13 лет с обычной площадки. Мяч во время удара должен находится выше верхнего плечевого пояса. Количество выполняемых подач 10.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tbl>
      <w:tblPr>
        <w:tblW w:w="10054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047"/>
        <w:gridCol w:w="1072"/>
        <w:gridCol w:w="992"/>
        <w:gridCol w:w="1106"/>
        <w:gridCol w:w="2994"/>
      </w:tblGrid>
      <w:tr w:rsidR="00784FE3" w:rsidRPr="00784FE3" w:rsidTr="00AA3648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AA3648" w:rsidRPr="00784FE3" w:rsidTr="00AA3648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4FE3" w:rsidRPr="00784FE3" w:rsidRDefault="00784FE3" w:rsidP="0078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648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AA3648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="00797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648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AA3648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648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AA3648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E3" w:rsidRPr="00784FE3" w:rsidRDefault="00784FE3" w:rsidP="00784F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волейбола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сведения в соответствии с программой. Правила и 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судейство игр по волейболу.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и специальные упражнения по технике нападения и защиты.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Перемещения и стойки: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сочетание способов перемещений и стоек с техническими приёмами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7271" w:rsidRPr="00784FE3" w:rsidRDefault="00797271" w:rsidP="0079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мяча сверху двумя руками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 глубины площадки для нападающего удара;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передача сверху двумя руками у сетки, стоя спиной по направлению;</w:t>
            </w:r>
          </w:p>
        </w:tc>
      </w:tr>
      <w:tr w:rsidR="00797271" w:rsidRPr="00784FE3" w:rsidTr="007972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7271" w:rsidRPr="00784FE3" w:rsidRDefault="00797271" w:rsidP="0079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передача сверху двумя руками в прыжке (вперёд-вверх).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1,1/2</w:t>
            </w: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797271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Подача мяча: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верхняя прямая, нижняя прямая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Приём мяча: </w:t>
            </w:r>
          </w:p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снизу двумя руками;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нижняя передача на точность;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приём мяча снизу двумя руками с подачи в зонах 6, 1, 5 и первая передача в зоны 4,3,2;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</w:t>
            </w: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271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и специальные упражнения по тактике нападения и защиты.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5435C3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71" w:rsidRPr="00784FE3" w:rsidRDefault="00797271" w:rsidP="00797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Нападающие удары.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из зон 4,3,2 с высоких и средних передач.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Блокирование.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 прямого нападающего удара по ходу в зонах 4,3,2.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мяча сверху двумя руками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 глубины площадки для нападающего удара;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передача сверху двумя руками у сетки, стоя спиной по направлению;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передача сверху двумя руками в прыжке (вперёд-вверх).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волейбола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общей физической подготовки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1.Гимнастические упражнения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2.Акробатические упражнения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3.Легкоатлетические упражнения 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специальной физической 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1.Передача мяча сверху двумя руками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2.Подача мяча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3.Нападающие удары.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4.Блокирование.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игрока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действия.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выбор места при приёме нижней и верхней подач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б)определение времени для отталкивания при блокировании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выбор приёма мяча посланного через сетку (сверху, снизу, с падением)</w:t>
            </w:r>
          </w:p>
        </w:tc>
      </w:tr>
      <w:tr w:rsidR="005435C3" w:rsidRPr="00784FE3" w:rsidTr="005435C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1,1/2</w:t>
            </w: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волейбола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судейство игр по волейболу.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практика судейства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игроков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Групповые действие.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внутри линии и между ними при приёме мяча от подачи, передачи, нападающего  и обманного ударов.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игроков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Командные действия.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игроков при приёме подачи (игрок зоны 4 у сетки, а игрок зоны 3 оттянут и находится в зоне 4, после приёма игрок 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судейство игр по волейболу.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5435C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5435C3"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  судейства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 и СФП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и специальные упражнения по тактике нападения и защиты.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Нападающие удары.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из зон 4,3,2 с высоких и средних передач.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Блокирование.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 прямого нападающего удара по ходу в зонах 4,3,2.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мяча сверху двумя руками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 глубины площадки для нападающего удара;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передача сверху двумя руками у сетки, стоя спиной по направлению;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передача сверху двумя руками в прыжке (вперёд-вверх).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1,1/2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Тактические действия игроков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и специальные упражнения по тактике нападения и защиты.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 действия.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выбор места при приёме нижней и верхней подач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б)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для отталкивания при блокировании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выбор приёма мяча посланного через сетку 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(сверху, снизу, с падением)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5C3" w:rsidRPr="00784FE3" w:rsidRDefault="005435C3" w:rsidP="00543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Групповые действие.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внутри линии и между ними при приёме мяча от подачи, передачи, нападающего  и обманного ударов.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77591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Командные действия. </w:t>
            </w: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май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 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занятия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3,1/2 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общей физической подготовки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04565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ОФП</w:t>
            </w:r>
          </w:p>
        </w:tc>
      </w:tr>
      <w:tr w:rsidR="005435C3" w:rsidRPr="00784FE3" w:rsidTr="007759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специальной физической подготовки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/4часа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04565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Нападение, блокирование</w:t>
            </w:r>
          </w:p>
        </w:tc>
      </w:tr>
      <w:tr w:rsidR="005435C3" w:rsidRPr="00784FE3" w:rsidTr="0004565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технических действий игрока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04565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04565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тактических действий игрока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045656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1/2часа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учебные и</w:t>
            </w:r>
          </w:p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игры.</w:t>
            </w:r>
          </w:p>
        </w:tc>
      </w:tr>
      <w:tr w:rsidR="005435C3" w:rsidRPr="00784FE3" w:rsidTr="00AA36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FF65E7" w:rsidRDefault="005435C3" w:rsidP="0054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C3" w:rsidRPr="00784FE3" w:rsidRDefault="005435C3" w:rsidP="00543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4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1.Федеральный государственный образовательный стандарт.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Лях, В. И. Комплексная программа физического воспитания для 1–11 классов \ В.И.Лях,</w:t>
      </w: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Спортивные игры / Под ред. Ю. И Портных. - М.: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1975г.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А.А.Зданевич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Внеурочная деятельность школьников: Методический конструктор (пособие для учителей) /Д.В.Григорьев, П.В.Степанов. М: Просвещение, 2012г.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Коротков И.М. Подвижные игры. М.: Знание, 1987г.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Гомельский А.Я.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Бакетбол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секреты мастерства. 1000 баскетбольных упражнений. – М.: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Железняк Ю.Д. Спортивные игры: техника, тактика, методика обучения. – М.: Академия,2004г.</w:t>
      </w:r>
    </w:p>
    <w:p w:rsidR="00784FE3" w:rsidRPr="00784FE3" w:rsidRDefault="00784FE3" w:rsidP="00784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Физическая культура. 1–11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Программа для общеобразовательных учреждений / авт.-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сост.А.П.Матвеев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Т.В.Петрова</w:t>
      </w:r>
      <w:proofErr w:type="spellEnd"/>
      <w:r w:rsidRPr="0078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- Дрофа, 2002г.</w:t>
      </w:r>
    </w:p>
    <w:p w:rsidR="00BA0A76" w:rsidRDefault="00BA0A76"/>
    <w:sectPr w:rsidR="00BA0A76" w:rsidSect="00070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83" w:rsidRDefault="00EC1483" w:rsidP="006C0E0B">
      <w:pPr>
        <w:spacing w:after="0" w:line="240" w:lineRule="auto"/>
      </w:pPr>
      <w:r>
        <w:separator/>
      </w:r>
    </w:p>
  </w:endnote>
  <w:endnote w:type="continuationSeparator" w:id="0">
    <w:p w:rsidR="00EC1483" w:rsidRDefault="00EC1483" w:rsidP="006C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83" w:rsidRDefault="00EC1483" w:rsidP="006C0E0B">
      <w:pPr>
        <w:spacing w:after="0" w:line="240" w:lineRule="auto"/>
      </w:pPr>
      <w:r>
        <w:separator/>
      </w:r>
    </w:p>
  </w:footnote>
  <w:footnote w:type="continuationSeparator" w:id="0">
    <w:p w:rsidR="00EC1483" w:rsidRDefault="00EC1483" w:rsidP="006C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83" w:rsidRDefault="00EC14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266"/>
    <w:multiLevelType w:val="multilevel"/>
    <w:tmpl w:val="18A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828D7"/>
    <w:multiLevelType w:val="multilevel"/>
    <w:tmpl w:val="0CF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3A0FAF"/>
    <w:multiLevelType w:val="multilevel"/>
    <w:tmpl w:val="AFF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18"/>
    <w:rsid w:val="00045656"/>
    <w:rsid w:val="00070FBB"/>
    <w:rsid w:val="000D4CB5"/>
    <w:rsid w:val="0019330A"/>
    <w:rsid w:val="002B2245"/>
    <w:rsid w:val="00351303"/>
    <w:rsid w:val="005435C3"/>
    <w:rsid w:val="00561BAE"/>
    <w:rsid w:val="005B5E5D"/>
    <w:rsid w:val="006C0E0B"/>
    <w:rsid w:val="00775916"/>
    <w:rsid w:val="00784FE3"/>
    <w:rsid w:val="00797271"/>
    <w:rsid w:val="00902C18"/>
    <w:rsid w:val="00A41ACC"/>
    <w:rsid w:val="00AA3648"/>
    <w:rsid w:val="00BA0A76"/>
    <w:rsid w:val="00D94D30"/>
    <w:rsid w:val="00DC4265"/>
    <w:rsid w:val="00EC1483"/>
    <w:rsid w:val="00EF25F0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099E-9E9F-4D0B-A778-33749856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4FE3"/>
  </w:style>
  <w:style w:type="paragraph" w:customStyle="1" w:styleId="msonormal0">
    <w:name w:val="msonormal"/>
    <w:basedOn w:val="a"/>
    <w:rsid w:val="0078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E0B"/>
  </w:style>
  <w:style w:type="paragraph" w:styleId="a6">
    <w:name w:val="footer"/>
    <w:basedOn w:val="a"/>
    <w:link w:val="a7"/>
    <w:uiPriority w:val="99"/>
    <w:unhideWhenUsed/>
    <w:rsid w:val="006C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8CE6-5C66-4D81-8184-65745AD9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2004-12-31T20:17:00Z</cp:lastPrinted>
  <dcterms:created xsi:type="dcterms:W3CDTF">2021-11-26T05:36:00Z</dcterms:created>
  <dcterms:modified xsi:type="dcterms:W3CDTF">2021-11-26T05:36:00Z</dcterms:modified>
</cp:coreProperties>
</file>